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450" w:rsidRDefault="00731450" w:rsidP="00731450">
      <w:pPr>
        <w:pStyle w:val="Titre"/>
        <w:jc w:val="center"/>
      </w:pPr>
      <w:r>
        <w:t>L</w:t>
      </w:r>
      <w:r>
        <w:t>a ferme de Mathurin</w:t>
      </w:r>
    </w:p>
    <w:p w:rsidR="00731450" w:rsidRDefault="00731450" w:rsidP="00731450"/>
    <w:p w:rsidR="00731450" w:rsidRPr="00F912F1" w:rsidRDefault="00731450" w:rsidP="00731450">
      <w:pPr>
        <w:spacing w:before="120" w:after="120"/>
        <w:rPr>
          <w:color w:val="5B9BD5" w:themeColor="accent5"/>
          <w:sz w:val="22"/>
          <w:szCs w:val="22"/>
        </w:rPr>
      </w:pPr>
      <w:r w:rsidRPr="00F912F1">
        <w:rPr>
          <w:color w:val="5B9BD5" w:themeColor="accent5"/>
          <w:sz w:val="22"/>
          <w:szCs w:val="22"/>
          <w:u w:val="single"/>
        </w:rPr>
        <w:t>Source</w:t>
      </w:r>
      <w:r w:rsidRPr="00F912F1">
        <w:rPr>
          <w:color w:val="5B9BD5" w:themeColor="accent5"/>
          <w:sz w:val="22"/>
          <w:szCs w:val="22"/>
        </w:rPr>
        <w:t xml:space="preserve"> : </w:t>
      </w:r>
      <w:r w:rsidRPr="00F912F1">
        <w:rPr>
          <w:iCs/>
          <w:color w:val="5B9BD5" w:themeColor="accent5"/>
          <w:sz w:val="22"/>
          <w:szCs w:val="22"/>
        </w:rPr>
        <w:t>Découvrir les maths GS, D. Valentin, Éditions Hatier</w:t>
      </w:r>
    </w:p>
    <w:p w:rsidR="00731450" w:rsidRDefault="00731450" w:rsidP="00731450">
      <w:pPr>
        <w:spacing w:before="120" w:after="120"/>
        <w:rPr>
          <w:sz w:val="22"/>
          <w:szCs w:val="22"/>
        </w:rPr>
      </w:pPr>
      <w:r w:rsidRPr="00F140DD">
        <w:rPr>
          <w:sz w:val="22"/>
          <w:szCs w:val="22"/>
          <w:u w:val="single"/>
        </w:rPr>
        <w:t>Niveau</w:t>
      </w:r>
      <w:r w:rsidRPr="00F140DD">
        <w:rPr>
          <w:sz w:val="22"/>
          <w:szCs w:val="22"/>
        </w:rPr>
        <w:t xml:space="preserve"> : Grande Section</w:t>
      </w:r>
    </w:p>
    <w:p w:rsidR="00FF6AED" w:rsidRDefault="00FF6AED" w:rsidP="00731450">
      <w:pPr>
        <w:spacing w:before="120" w:after="120"/>
        <w:rPr>
          <w:sz w:val="22"/>
          <w:szCs w:val="22"/>
        </w:rPr>
      </w:pPr>
      <w:r w:rsidRPr="00FF6AED">
        <w:rPr>
          <w:sz w:val="22"/>
          <w:szCs w:val="22"/>
          <w:u w:val="single"/>
        </w:rPr>
        <w:t>Objectif</w:t>
      </w:r>
      <w:r>
        <w:rPr>
          <w:sz w:val="22"/>
          <w:szCs w:val="22"/>
        </w:rPr>
        <w:t> : Prendre conscience que le dénombrement d’une collection de référence est la seule procédure qui permet de construire une collection équipotente à cette collection, lorsque la correspondance terme à terme est impossible.</w:t>
      </w:r>
    </w:p>
    <w:p w:rsidR="00731450" w:rsidRPr="00F140DD" w:rsidRDefault="00731450" w:rsidP="00731450">
      <w:pPr>
        <w:spacing w:after="120"/>
        <w:rPr>
          <w:sz w:val="22"/>
          <w:szCs w:val="22"/>
        </w:rPr>
      </w:pPr>
      <w:r w:rsidRPr="00F140DD">
        <w:rPr>
          <w:sz w:val="22"/>
          <w:szCs w:val="22"/>
          <w:u w:val="single"/>
        </w:rPr>
        <w:t>Nombre de joueurs</w:t>
      </w:r>
      <w:r w:rsidRPr="00F140DD">
        <w:rPr>
          <w:sz w:val="22"/>
          <w:szCs w:val="22"/>
        </w:rPr>
        <w:t xml:space="preserve"> : 4 à 6 et un meneur de jeu (le maître ou un enfant expert).</w:t>
      </w:r>
    </w:p>
    <w:p w:rsidR="004963DA" w:rsidRDefault="004963DA" w:rsidP="004963DA">
      <w:pPr>
        <w:spacing w:after="120"/>
        <w:jc w:val="both"/>
        <w:rPr>
          <w:sz w:val="22"/>
          <w:szCs w:val="22"/>
          <w:u w:val="single"/>
        </w:rPr>
        <w:sectPr w:rsidR="004963DA" w:rsidSect="00FF6AED">
          <w:pgSz w:w="11906" w:h="16838"/>
          <w:pgMar w:top="720" w:right="720" w:bottom="720" w:left="720" w:header="708" w:footer="708" w:gutter="0"/>
          <w:cols w:space="708"/>
          <w:docGrid w:linePitch="360"/>
        </w:sectPr>
      </w:pPr>
    </w:p>
    <w:p w:rsidR="004963DA" w:rsidRPr="004963DA" w:rsidRDefault="00731450" w:rsidP="004963DA">
      <w:pPr>
        <w:spacing w:after="120"/>
        <w:jc w:val="both"/>
        <w:rPr>
          <w:sz w:val="22"/>
          <w:szCs w:val="22"/>
        </w:rPr>
      </w:pPr>
      <w:r w:rsidRPr="00F140DD">
        <w:rPr>
          <w:sz w:val="22"/>
          <w:szCs w:val="22"/>
          <w:u w:val="single"/>
        </w:rPr>
        <w:t>Matériel</w:t>
      </w:r>
      <w:r w:rsidRPr="00F140DD">
        <w:rPr>
          <w:sz w:val="22"/>
          <w:szCs w:val="22"/>
        </w:rPr>
        <w:t xml:space="preserve"> : </w:t>
      </w:r>
      <w:r w:rsidR="004963DA" w:rsidRPr="004963DA">
        <w:rPr>
          <w:sz w:val="22"/>
          <w:szCs w:val="22"/>
        </w:rPr>
        <w:t>-</w:t>
      </w:r>
      <w:r w:rsidR="004963DA" w:rsidRPr="004963DA">
        <w:rPr>
          <w:sz w:val="22"/>
          <w:szCs w:val="22"/>
        </w:rPr>
        <w:tab/>
        <w:t>Cartes des corps des poules</w:t>
      </w:r>
    </w:p>
    <w:p w:rsidR="004963DA" w:rsidRPr="004963DA" w:rsidRDefault="004963DA" w:rsidP="004963DA">
      <w:pPr>
        <w:spacing w:after="120"/>
        <w:jc w:val="both"/>
        <w:rPr>
          <w:sz w:val="22"/>
          <w:szCs w:val="22"/>
        </w:rPr>
      </w:pPr>
      <w:r w:rsidRPr="004963DA">
        <w:rPr>
          <w:sz w:val="22"/>
          <w:szCs w:val="22"/>
        </w:rPr>
        <w:t>-</w:t>
      </w:r>
      <w:r w:rsidRPr="004963DA">
        <w:rPr>
          <w:sz w:val="22"/>
          <w:szCs w:val="22"/>
        </w:rPr>
        <w:tab/>
        <w:t>Cartes des têtes, pattes des poules</w:t>
      </w:r>
    </w:p>
    <w:p w:rsidR="004963DA" w:rsidRPr="004963DA" w:rsidRDefault="004963DA" w:rsidP="004963DA">
      <w:pPr>
        <w:spacing w:after="120"/>
        <w:jc w:val="both"/>
        <w:rPr>
          <w:sz w:val="22"/>
          <w:szCs w:val="22"/>
        </w:rPr>
      </w:pPr>
      <w:r w:rsidRPr="004963DA">
        <w:rPr>
          <w:sz w:val="22"/>
          <w:szCs w:val="22"/>
        </w:rPr>
        <w:t>-</w:t>
      </w:r>
      <w:r w:rsidRPr="004963DA">
        <w:rPr>
          <w:sz w:val="22"/>
          <w:szCs w:val="22"/>
        </w:rPr>
        <w:tab/>
        <w:t>Cartes des corps des lapins</w:t>
      </w:r>
    </w:p>
    <w:p w:rsidR="004963DA" w:rsidRPr="004963DA" w:rsidRDefault="004963DA" w:rsidP="004963DA">
      <w:pPr>
        <w:spacing w:after="120"/>
        <w:jc w:val="both"/>
        <w:rPr>
          <w:sz w:val="22"/>
          <w:szCs w:val="22"/>
        </w:rPr>
      </w:pPr>
      <w:r w:rsidRPr="004963DA">
        <w:rPr>
          <w:sz w:val="22"/>
          <w:szCs w:val="22"/>
        </w:rPr>
        <w:t>-</w:t>
      </w:r>
      <w:r w:rsidRPr="004963DA">
        <w:rPr>
          <w:sz w:val="22"/>
          <w:szCs w:val="22"/>
        </w:rPr>
        <w:tab/>
        <w:t>Cartes des têtes, pattes, oreilles des lapins</w:t>
      </w:r>
    </w:p>
    <w:p w:rsidR="004963DA" w:rsidRPr="004963DA" w:rsidRDefault="004963DA" w:rsidP="004963DA">
      <w:pPr>
        <w:spacing w:after="120"/>
        <w:jc w:val="both"/>
        <w:rPr>
          <w:sz w:val="22"/>
          <w:szCs w:val="22"/>
        </w:rPr>
      </w:pPr>
      <w:r w:rsidRPr="004963DA">
        <w:rPr>
          <w:sz w:val="22"/>
          <w:szCs w:val="22"/>
        </w:rPr>
        <w:t>-</w:t>
      </w:r>
      <w:r w:rsidRPr="004963DA">
        <w:rPr>
          <w:sz w:val="22"/>
          <w:szCs w:val="22"/>
        </w:rPr>
        <w:tab/>
        <w:t>Jetons jaunes et bleus</w:t>
      </w:r>
    </w:p>
    <w:p w:rsidR="00731450" w:rsidRPr="00F140DD" w:rsidRDefault="004963DA" w:rsidP="004963DA">
      <w:pPr>
        <w:spacing w:after="120"/>
        <w:jc w:val="both"/>
        <w:rPr>
          <w:sz w:val="22"/>
          <w:szCs w:val="22"/>
        </w:rPr>
      </w:pPr>
      <w:r w:rsidRPr="004963DA">
        <w:rPr>
          <w:sz w:val="22"/>
          <w:szCs w:val="22"/>
        </w:rPr>
        <w:t>-</w:t>
      </w:r>
      <w:r w:rsidRPr="004963DA">
        <w:rPr>
          <w:sz w:val="22"/>
          <w:szCs w:val="22"/>
        </w:rPr>
        <w:tab/>
        <w:t>Boites</w:t>
      </w:r>
    </w:p>
    <w:p w:rsidR="004963DA" w:rsidRDefault="00731450" w:rsidP="00731450">
      <w:pPr>
        <w:rPr>
          <w:sz w:val="22"/>
          <w:szCs w:val="22"/>
        </w:rPr>
        <w:sectPr w:rsidR="004963DA" w:rsidSect="004963DA">
          <w:type w:val="continuous"/>
          <w:pgSz w:w="11906" w:h="16838"/>
          <w:pgMar w:top="1417" w:right="1417" w:bottom="1417" w:left="1417" w:header="708" w:footer="708" w:gutter="0"/>
          <w:cols w:num="2" w:space="708"/>
          <w:docGrid w:linePitch="360"/>
        </w:sectPr>
      </w:pPr>
      <w:r w:rsidRPr="00F140DD">
        <w:rPr>
          <w:sz w:val="22"/>
          <w:szCs w:val="22"/>
        </w:rPr>
        <w:t xml:space="preserve">  </w:t>
      </w:r>
      <w:r w:rsidR="004963DA" w:rsidRPr="004963DA">
        <w:rPr>
          <w:sz w:val="22"/>
          <w:szCs w:val="22"/>
        </w:rPr>
        <w:drawing>
          <wp:inline distT="0" distB="0" distL="0" distR="0" wp14:anchorId="72CF1127" wp14:editId="0CD1E707">
            <wp:extent cx="1371791" cy="1819529"/>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1791" cy="1819529"/>
                    </a:xfrm>
                    <a:prstGeom prst="rect">
                      <a:avLst/>
                    </a:prstGeom>
                  </pic:spPr>
                </pic:pic>
              </a:graphicData>
            </a:graphic>
          </wp:inline>
        </w:drawing>
      </w:r>
      <w:r w:rsidR="004963DA">
        <w:rPr>
          <w:sz w:val="22"/>
          <w:szCs w:val="22"/>
        </w:rPr>
        <w:t xml:space="preserve">   </w:t>
      </w:r>
      <w:r w:rsidR="004963DA">
        <w:rPr>
          <w:noProof/>
          <w:sz w:val="22"/>
          <w:szCs w:val="22"/>
        </w:rPr>
        <w:drawing>
          <wp:inline distT="0" distB="0" distL="0" distR="0" wp14:anchorId="1A7B1B5B">
            <wp:extent cx="1095375" cy="16383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638300"/>
                    </a:xfrm>
                    <a:prstGeom prst="rect">
                      <a:avLst/>
                    </a:prstGeom>
                    <a:noFill/>
                  </pic:spPr>
                </pic:pic>
              </a:graphicData>
            </a:graphic>
          </wp:inline>
        </w:drawing>
      </w:r>
    </w:p>
    <w:p w:rsidR="00731450" w:rsidRPr="00F140DD" w:rsidRDefault="004963DA" w:rsidP="00731450">
      <w:pPr>
        <w:rPr>
          <w:sz w:val="22"/>
          <w:szCs w:val="22"/>
        </w:rPr>
      </w:pPr>
      <w:r>
        <w:rPr>
          <w:sz w:val="22"/>
          <w:szCs w:val="22"/>
        </w:rPr>
        <w:t xml:space="preserve">                 </w:t>
      </w:r>
    </w:p>
    <w:p w:rsidR="00FF6AED" w:rsidRPr="00FF6AED" w:rsidRDefault="00FF6AED" w:rsidP="00FF6AED">
      <w:pPr>
        <w:ind w:left="-709"/>
        <w:rPr>
          <w:sz w:val="22"/>
          <w:szCs w:val="22"/>
        </w:rPr>
      </w:pPr>
      <w:r w:rsidRPr="00FF6AED">
        <w:rPr>
          <w:sz w:val="22"/>
          <w:szCs w:val="22"/>
          <w:u w:val="single"/>
        </w:rPr>
        <w:t xml:space="preserve">But du jeu : </w:t>
      </w:r>
      <w:r w:rsidRPr="00FF6AED">
        <w:rPr>
          <w:sz w:val="22"/>
          <w:szCs w:val="22"/>
        </w:rPr>
        <w:t>chaque élève arrive à construire correctement toutes ses poules et/ou ses lapins avec le bon nombre de têtes, de pattes et/ou d’oreilles.</w:t>
      </w:r>
    </w:p>
    <w:p w:rsidR="00FF6AED" w:rsidRPr="00FF6AED" w:rsidRDefault="00FF6AED" w:rsidP="00731450">
      <w:pPr>
        <w:rPr>
          <w:sz w:val="22"/>
          <w:szCs w:val="22"/>
        </w:rPr>
      </w:pPr>
    </w:p>
    <w:p w:rsidR="00731450" w:rsidRDefault="00731450" w:rsidP="00FF6AED">
      <w:pPr>
        <w:ind w:left="-709"/>
        <w:rPr>
          <w:sz w:val="22"/>
          <w:szCs w:val="22"/>
          <w:u w:val="single"/>
        </w:rPr>
      </w:pPr>
      <w:r w:rsidRPr="00F140DD">
        <w:rPr>
          <w:sz w:val="22"/>
          <w:szCs w:val="22"/>
          <w:u w:val="single"/>
        </w:rPr>
        <w:t>Mise en œuvre</w:t>
      </w:r>
    </w:p>
    <w:p w:rsidR="005A2026" w:rsidRPr="005A2026" w:rsidRDefault="005A2026" w:rsidP="00FF6AED">
      <w:pPr>
        <w:ind w:left="-709"/>
        <w:rPr>
          <w:sz w:val="22"/>
          <w:szCs w:val="22"/>
        </w:rPr>
      </w:pPr>
      <w:r w:rsidRPr="005A2026">
        <w:rPr>
          <w:sz w:val="22"/>
          <w:szCs w:val="22"/>
        </w:rPr>
        <w:t>Prévoir une</w:t>
      </w:r>
      <w:r>
        <w:rPr>
          <w:sz w:val="22"/>
          <w:szCs w:val="22"/>
        </w:rPr>
        <w:t xml:space="preserve"> </w:t>
      </w:r>
      <w:r w:rsidRPr="005A2026">
        <w:rPr>
          <w:sz w:val="22"/>
          <w:szCs w:val="22"/>
        </w:rPr>
        <w:t>phase d’appropriation pour reconstituer le corps des poules et des lapins</w:t>
      </w:r>
    </w:p>
    <w:p w:rsidR="00FF6AED" w:rsidRPr="00F140DD" w:rsidRDefault="00FF6AED" w:rsidP="00731450">
      <w:pPr>
        <w:rPr>
          <w:sz w:val="22"/>
          <w:szCs w:val="22"/>
          <w:u w:val="single"/>
        </w:rPr>
      </w:pPr>
      <w:r>
        <w:rPr>
          <w:sz w:val="22"/>
          <w:szCs w:val="22"/>
          <w:u w:val="single"/>
        </w:rPr>
        <w:t>Les poules de Mathurin</w:t>
      </w:r>
    </w:p>
    <w:p w:rsidR="00731450" w:rsidRPr="00F140DD" w:rsidRDefault="00731450" w:rsidP="00731450">
      <w:pPr>
        <w:jc w:val="both"/>
        <w:rPr>
          <w:b/>
          <w:bCs/>
          <w:sz w:val="22"/>
          <w:szCs w:val="22"/>
        </w:rPr>
      </w:pPr>
      <w:r w:rsidRPr="00F140DD">
        <w:rPr>
          <w:b/>
          <w:bCs/>
          <w:sz w:val="22"/>
          <w:szCs w:val="22"/>
        </w:rPr>
        <w:t xml:space="preserve">Phase 1 : </w:t>
      </w:r>
      <w:r w:rsidR="00FF6AED">
        <w:rPr>
          <w:b/>
          <w:bCs/>
          <w:sz w:val="22"/>
          <w:szCs w:val="22"/>
        </w:rPr>
        <w:t>les têtes de poules</w:t>
      </w:r>
    </w:p>
    <w:p w:rsidR="00731450" w:rsidRPr="00F140DD" w:rsidRDefault="00FF6AED" w:rsidP="00731450">
      <w:pPr>
        <w:jc w:val="both"/>
        <w:rPr>
          <w:sz w:val="22"/>
          <w:szCs w:val="22"/>
        </w:rPr>
      </w:pPr>
      <w:r>
        <w:rPr>
          <w:sz w:val="22"/>
          <w:szCs w:val="22"/>
        </w:rPr>
        <w:t>L’</w:t>
      </w:r>
      <w:proofErr w:type="spellStart"/>
      <w:r>
        <w:rPr>
          <w:sz w:val="22"/>
          <w:szCs w:val="22"/>
        </w:rPr>
        <w:t>enseignant.e</w:t>
      </w:r>
      <w:proofErr w:type="spellEnd"/>
      <w:r>
        <w:rPr>
          <w:sz w:val="22"/>
          <w:szCs w:val="22"/>
        </w:rPr>
        <w:t xml:space="preserve"> donne un nombre différent de corps de poules à chaque enfant et 3 jetons de même couleur. Chaque enfant est invité à venir commander oralement « juste ce qu’il faut</w:t>
      </w:r>
      <w:r w:rsidR="00734A12">
        <w:rPr>
          <w:sz w:val="22"/>
          <w:szCs w:val="22"/>
        </w:rPr>
        <w:t xml:space="preserve"> » de têtes de poule pour pouvoir mettre une tête par corps. C’est </w:t>
      </w:r>
      <w:proofErr w:type="gramStart"/>
      <w:r w:rsidR="00734A12">
        <w:rPr>
          <w:sz w:val="22"/>
          <w:szCs w:val="22"/>
        </w:rPr>
        <w:t>l’</w:t>
      </w:r>
      <w:proofErr w:type="spellStart"/>
      <w:r w:rsidR="00734A12">
        <w:rPr>
          <w:sz w:val="22"/>
          <w:szCs w:val="22"/>
        </w:rPr>
        <w:t>enseignant.e</w:t>
      </w:r>
      <w:proofErr w:type="spellEnd"/>
      <w:proofErr w:type="gramEnd"/>
      <w:r w:rsidR="00734A12">
        <w:rPr>
          <w:sz w:val="22"/>
          <w:szCs w:val="22"/>
        </w:rPr>
        <w:t xml:space="preserve"> qui a le rôle de marchand au départ, il dispose des têtes et des pattes. A chaque essai, l’élève donnera un jeton. Il pourra revenir tant qu’il a des jetons. Prévoir un temps d’analyse et de verbalisation validant ou non la situation.</w:t>
      </w:r>
    </w:p>
    <w:p w:rsidR="00731450" w:rsidRPr="00F140DD" w:rsidRDefault="00731450" w:rsidP="00731450">
      <w:pPr>
        <w:spacing w:before="120"/>
        <w:jc w:val="both"/>
        <w:rPr>
          <w:b/>
          <w:bCs/>
          <w:sz w:val="22"/>
          <w:szCs w:val="22"/>
        </w:rPr>
      </w:pPr>
      <w:r w:rsidRPr="00F140DD">
        <w:rPr>
          <w:b/>
          <w:bCs/>
          <w:sz w:val="22"/>
          <w:szCs w:val="22"/>
        </w:rPr>
        <w:t>Phase 2 : le</w:t>
      </w:r>
      <w:r w:rsidR="00734A12">
        <w:rPr>
          <w:b/>
          <w:bCs/>
          <w:sz w:val="22"/>
          <w:szCs w:val="22"/>
        </w:rPr>
        <w:t>s pattes des poules</w:t>
      </w:r>
    </w:p>
    <w:p w:rsidR="00731450" w:rsidRPr="00F140DD" w:rsidRDefault="00734A12" w:rsidP="00731450">
      <w:pPr>
        <w:jc w:val="both"/>
        <w:rPr>
          <w:sz w:val="22"/>
          <w:szCs w:val="22"/>
        </w:rPr>
      </w:pPr>
      <w:r>
        <w:rPr>
          <w:sz w:val="22"/>
          <w:szCs w:val="22"/>
        </w:rPr>
        <w:t>Cette étape est proposée aux élèves qui ont réussi la première étape. Chaque enfant conserve le même nombre de poules. Ils doivent aller chercher le bon nombre de pattes dont ils ont besoin. Possibilité de plusieurs essais et pas de commande pour ne pas limiter les procédures. Temps de verbalisation des différentes procédures avec les élèves.</w:t>
      </w:r>
    </w:p>
    <w:p w:rsidR="00734A12" w:rsidRPr="00F140DD" w:rsidRDefault="00734A12" w:rsidP="00734A12">
      <w:pPr>
        <w:rPr>
          <w:sz w:val="22"/>
          <w:szCs w:val="22"/>
          <w:u w:val="single"/>
        </w:rPr>
      </w:pPr>
      <w:r>
        <w:rPr>
          <w:sz w:val="22"/>
          <w:szCs w:val="22"/>
          <w:u w:val="single"/>
        </w:rPr>
        <w:t xml:space="preserve">Les </w:t>
      </w:r>
      <w:r>
        <w:rPr>
          <w:sz w:val="22"/>
          <w:szCs w:val="22"/>
          <w:u w:val="single"/>
        </w:rPr>
        <w:t>lapins</w:t>
      </w:r>
      <w:r>
        <w:rPr>
          <w:sz w:val="22"/>
          <w:szCs w:val="22"/>
          <w:u w:val="single"/>
        </w:rPr>
        <w:t xml:space="preserve"> de Mathurin</w:t>
      </w:r>
    </w:p>
    <w:p w:rsidR="00734A12" w:rsidRPr="00F140DD" w:rsidRDefault="00734A12" w:rsidP="00734A12">
      <w:pPr>
        <w:jc w:val="both"/>
        <w:rPr>
          <w:b/>
          <w:bCs/>
          <w:sz w:val="22"/>
          <w:szCs w:val="22"/>
        </w:rPr>
      </w:pPr>
      <w:r w:rsidRPr="00F140DD">
        <w:rPr>
          <w:b/>
          <w:bCs/>
          <w:sz w:val="22"/>
          <w:szCs w:val="22"/>
        </w:rPr>
        <w:t xml:space="preserve">Phase 1 : </w:t>
      </w:r>
      <w:r>
        <w:rPr>
          <w:b/>
          <w:bCs/>
          <w:sz w:val="22"/>
          <w:szCs w:val="22"/>
        </w:rPr>
        <w:t>les têtes</w:t>
      </w:r>
      <w:r w:rsidR="005A2026">
        <w:rPr>
          <w:b/>
          <w:bCs/>
          <w:sz w:val="22"/>
          <w:szCs w:val="22"/>
        </w:rPr>
        <w:t xml:space="preserve"> et les queues</w:t>
      </w:r>
      <w:r>
        <w:rPr>
          <w:b/>
          <w:bCs/>
          <w:sz w:val="22"/>
          <w:szCs w:val="22"/>
        </w:rPr>
        <w:t xml:space="preserve"> de</w:t>
      </w:r>
      <w:r w:rsidR="005A2026">
        <w:rPr>
          <w:b/>
          <w:bCs/>
          <w:sz w:val="22"/>
          <w:szCs w:val="22"/>
        </w:rPr>
        <w:t>s</w:t>
      </w:r>
      <w:r>
        <w:rPr>
          <w:b/>
          <w:bCs/>
          <w:sz w:val="22"/>
          <w:szCs w:val="22"/>
        </w:rPr>
        <w:t xml:space="preserve"> </w:t>
      </w:r>
      <w:r>
        <w:rPr>
          <w:b/>
          <w:bCs/>
          <w:sz w:val="22"/>
          <w:szCs w:val="22"/>
        </w:rPr>
        <w:t>lapin</w:t>
      </w:r>
      <w:r w:rsidR="005A2026">
        <w:rPr>
          <w:b/>
          <w:bCs/>
          <w:sz w:val="22"/>
          <w:szCs w:val="22"/>
        </w:rPr>
        <w:t>s</w:t>
      </w:r>
    </w:p>
    <w:p w:rsidR="00734A12" w:rsidRPr="00F140DD" w:rsidRDefault="00734A12" w:rsidP="00734A12">
      <w:pPr>
        <w:jc w:val="both"/>
        <w:rPr>
          <w:sz w:val="22"/>
          <w:szCs w:val="22"/>
        </w:rPr>
      </w:pPr>
      <w:r>
        <w:rPr>
          <w:sz w:val="22"/>
          <w:szCs w:val="22"/>
        </w:rPr>
        <w:t>L’</w:t>
      </w:r>
      <w:proofErr w:type="spellStart"/>
      <w:r>
        <w:rPr>
          <w:sz w:val="22"/>
          <w:szCs w:val="22"/>
        </w:rPr>
        <w:t>enseignant.e</w:t>
      </w:r>
      <w:proofErr w:type="spellEnd"/>
      <w:r>
        <w:rPr>
          <w:sz w:val="22"/>
          <w:szCs w:val="22"/>
        </w:rPr>
        <w:t xml:space="preserve"> donne un nombre </w:t>
      </w:r>
      <w:r>
        <w:rPr>
          <w:sz w:val="22"/>
          <w:szCs w:val="22"/>
        </w:rPr>
        <w:t>le même nombre</w:t>
      </w:r>
      <w:r>
        <w:rPr>
          <w:sz w:val="22"/>
          <w:szCs w:val="22"/>
        </w:rPr>
        <w:t xml:space="preserve"> de corps de </w:t>
      </w:r>
      <w:r>
        <w:rPr>
          <w:sz w:val="22"/>
          <w:szCs w:val="22"/>
        </w:rPr>
        <w:t>lapin</w:t>
      </w:r>
      <w:r>
        <w:rPr>
          <w:sz w:val="22"/>
          <w:szCs w:val="22"/>
        </w:rPr>
        <w:t xml:space="preserve"> à chaque enfant</w:t>
      </w:r>
      <w:r>
        <w:rPr>
          <w:sz w:val="22"/>
          <w:szCs w:val="22"/>
        </w:rPr>
        <w:t xml:space="preserve">. </w:t>
      </w:r>
      <w:r w:rsidR="005A2026">
        <w:rPr>
          <w:sz w:val="22"/>
          <w:szCs w:val="22"/>
        </w:rPr>
        <w:t>Par groupe ou individuellement, les enfants sont</w:t>
      </w:r>
      <w:r>
        <w:rPr>
          <w:sz w:val="22"/>
          <w:szCs w:val="22"/>
        </w:rPr>
        <w:t xml:space="preserve"> invité</w:t>
      </w:r>
      <w:r w:rsidR="005A2026">
        <w:rPr>
          <w:sz w:val="22"/>
          <w:szCs w:val="22"/>
        </w:rPr>
        <w:t>s</w:t>
      </w:r>
      <w:r>
        <w:rPr>
          <w:sz w:val="22"/>
          <w:szCs w:val="22"/>
        </w:rPr>
        <w:t xml:space="preserve"> à </w:t>
      </w:r>
      <w:r w:rsidR="005A2026">
        <w:rPr>
          <w:sz w:val="22"/>
          <w:szCs w:val="22"/>
        </w:rPr>
        <w:t xml:space="preserve">réaliser une commande écrite de </w:t>
      </w:r>
      <w:r>
        <w:rPr>
          <w:sz w:val="22"/>
          <w:szCs w:val="22"/>
        </w:rPr>
        <w:t xml:space="preserve">« juste ce qu’il faut » de têtes de </w:t>
      </w:r>
      <w:r w:rsidR="005A2026">
        <w:rPr>
          <w:sz w:val="22"/>
          <w:szCs w:val="22"/>
        </w:rPr>
        <w:t>lapin</w:t>
      </w:r>
      <w:r>
        <w:rPr>
          <w:sz w:val="22"/>
          <w:szCs w:val="22"/>
        </w:rPr>
        <w:t xml:space="preserve"> pour pouvoir mettre une tête par corps. </w:t>
      </w:r>
      <w:r w:rsidR="005A2026">
        <w:rPr>
          <w:sz w:val="22"/>
          <w:szCs w:val="22"/>
        </w:rPr>
        <w:t>Une fois la commande rédigée, p</w:t>
      </w:r>
      <w:r>
        <w:rPr>
          <w:sz w:val="22"/>
          <w:szCs w:val="22"/>
        </w:rPr>
        <w:t>révoir un temps d’analyse et de verbalisation validant ou non la situation.</w:t>
      </w:r>
      <w:r w:rsidR="005A2026">
        <w:rPr>
          <w:sz w:val="22"/>
          <w:szCs w:val="22"/>
        </w:rPr>
        <w:t xml:space="preserve"> Réaliser la même consigne pour les queues de lapins.</w:t>
      </w:r>
    </w:p>
    <w:p w:rsidR="00734A12" w:rsidRPr="00F140DD" w:rsidRDefault="00734A12" w:rsidP="00734A12">
      <w:pPr>
        <w:spacing w:before="120"/>
        <w:jc w:val="both"/>
        <w:rPr>
          <w:b/>
          <w:bCs/>
          <w:sz w:val="22"/>
          <w:szCs w:val="22"/>
        </w:rPr>
      </w:pPr>
      <w:r w:rsidRPr="00F140DD">
        <w:rPr>
          <w:b/>
          <w:bCs/>
          <w:sz w:val="22"/>
          <w:szCs w:val="22"/>
        </w:rPr>
        <w:t>Phase 2 : le</w:t>
      </w:r>
      <w:r>
        <w:rPr>
          <w:b/>
          <w:bCs/>
          <w:sz w:val="22"/>
          <w:szCs w:val="22"/>
        </w:rPr>
        <w:t>s</w:t>
      </w:r>
      <w:r w:rsidR="005A2026">
        <w:rPr>
          <w:b/>
          <w:bCs/>
          <w:sz w:val="22"/>
          <w:szCs w:val="22"/>
        </w:rPr>
        <w:t xml:space="preserve"> oreilles et les</w:t>
      </w:r>
      <w:r>
        <w:rPr>
          <w:b/>
          <w:bCs/>
          <w:sz w:val="22"/>
          <w:szCs w:val="22"/>
        </w:rPr>
        <w:t xml:space="preserve"> pattes des </w:t>
      </w:r>
      <w:r w:rsidR="005A2026">
        <w:rPr>
          <w:b/>
          <w:bCs/>
          <w:sz w:val="22"/>
          <w:szCs w:val="22"/>
        </w:rPr>
        <w:t>lapins</w:t>
      </w:r>
    </w:p>
    <w:p w:rsidR="00734A12" w:rsidRPr="005A2026" w:rsidRDefault="005A2026" w:rsidP="00734A12">
      <w:pPr>
        <w:jc w:val="both"/>
        <w:rPr>
          <w:sz w:val="22"/>
          <w:szCs w:val="22"/>
        </w:rPr>
      </w:pPr>
      <w:r>
        <w:rPr>
          <w:sz w:val="22"/>
          <w:szCs w:val="22"/>
        </w:rPr>
        <w:t xml:space="preserve">Même déroulement que l’étape précédente. La commande écrite se fera sur une nouvelle feuille. Mettre en évidence les procédures et favoriser l’utilisation du dénombrement par décomposition/composition. </w:t>
      </w:r>
    </w:p>
    <w:p w:rsidR="00734A12" w:rsidRDefault="00734A12" w:rsidP="00731450">
      <w:pPr>
        <w:jc w:val="both"/>
        <w:rPr>
          <w:i/>
          <w:iCs/>
          <w:sz w:val="21"/>
          <w:szCs w:val="21"/>
        </w:rPr>
      </w:pPr>
    </w:p>
    <w:p w:rsidR="00734A12" w:rsidRDefault="00734A12" w:rsidP="00731450">
      <w:pPr>
        <w:jc w:val="both"/>
        <w:rPr>
          <w:b/>
          <w:bCs/>
          <w:sz w:val="22"/>
          <w:szCs w:val="22"/>
        </w:rPr>
      </w:pPr>
    </w:p>
    <w:p w:rsidR="00734A12" w:rsidRDefault="00734A12" w:rsidP="00731450">
      <w:pPr>
        <w:jc w:val="both"/>
        <w:rPr>
          <w:b/>
          <w:bCs/>
          <w:sz w:val="22"/>
          <w:szCs w:val="22"/>
        </w:rPr>
      </w:pPr>
    </w:p>
    <w:p w:rsidR="00503D61" w:rsidRDefault="00503D61"/>
    <w:p w:rsidR="007E6AB6" w:rsidRDefault="007E6AB6"/>
    <w:p w:rsidR="007E6AB6" w:rsidRDefault="007E6AB6"/>
    <w:p w:rsidR="007E6AB6" w:rsidRDefault="007E6AB6"/>
    <w:p w:rsidR="007E6AB6" w:rsidRDefault="007E6AB6" w:rsidP="007E6AB6">
      <w:pPr>
        <w:pStyle w:val="NormalWeb"/>
        <w:spacing w:before="0" w:beforeAutospacing="0" w:after="150" w:afterAutospacing="0"/>
        <w:rPr>
          <w:rFonts w:ascii="Tahoma" w:hAnsi="Tahoma" w:cs="Tahoma"/>
          <w:sz w:val="17"/>
          <w:szCs w:val="17"/>
        </w:rPr>
      </w:pPr>
      <w:bookmarkStart w:id="0" w:name="_GoBack"/>
      <w:bookmarkEnd w:id="0"/>
    </w:p>
    <w:p w:rsidR="007E6AB6" w:rsidRDefault="007E6AB6"/>
    <w:sectPr w:rsidR="007E6AB6" w:rsidSect="004963D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A400A"/>
    <w:multiLevelType w:val="hybridMultilevel"/>
    <w:tmpl w:val="50B48622"/>
    <w:lvl w:ilvl="0" w:tplc="5C1C16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50"/>
    <w:rsid w:val="004963DA"/>
    <w:rsid w:val="004E3EBB"/>
    <w:rsid w:val="00503D61"/>
    <w:rsid w:val="005A2026"/>
    <w:rsid w:val="00731450"/>
    <w:rsid w:val="00734A12"/>
    <w:rsid w:val="007A4AEB"/>
    <w:rsid w:val="007E6AB6"/>
    <w:rsid w:val="00FF6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2664"/>
  <w15:chartTrackingRefBased/>
  <w15:docId w15:val="{DFA5AAA3-1F20-4821-8A79-2ADD1337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450"/>
    <w:pPr>
      <w:spacing w:after="0" w:line="240" w:lineRule="auto"/>
    </w:pPr>
    <w:rPr>
      <w:sz w:val="24"/>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31450"/>
    <w:pPr>
      <w:contextualSpacing/>
    </w:pPr>
    <w:rPr>
      <w:rFonts w:asciiTheme="majorHAnsi" w:eastAsiaTheme="majorEastAsia" w:hAnsiTheme="majorHAnsi" w:cstheme="majorBidi"/>
      <w:spacing w:val="-10"/>
      <w:kern w:val="28"/>
      <w:sz w:val="56"/>
      <w:szCs w:val="56"/>
      <w:lang w:val="fr-FR"/>
    </w:rPr>
  </w:style>
  <w:style w:type="character" w:customStyle="1" w:styleId="TitreCar">
    <w:name w:val="Titre Car"/>
    <w:basedOn w:val="Policepardfaut"/>
    <w:link w:val="Titre"/>
    <w:uiPriority w:val="10"/>
    <w:rsid w:val="00731450"/>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E6AB6"/>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393</Words>
  <Characters>2163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MATTEI Delphine</dc:creator>
  <cp:keywords/>
  <dc:description/>
  <cp:lastModifiedBy>MATTEI Delphine</cp:lastModifiedBy>
  <cp:revision>3</cp:revision>
  <dcterms:created xsi:type="dcterms:W3CDTF">2023-11-28T08:16:00Z</dcterms:created>
  <dcterms:modified xsi:type="dcterms:W3CDTF">2023-11-28T13:00:00Z</dcterms:modified>
</cp:coreProperties>
</file>